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80C" w:rsidRPr="008A280C" w:rsidRDefault="00206575" w:rsidP="008A280C">
      <w:pPr>
        <w:pStyle w:val="NormalWeb"/>
        <w:shd w:val="clear" w:color="auto" w:fill="FFFFFF"/>
        <w:spacing w:before="0" w:beforeAutospacing="0" w:after="150" w:afterAutospacing="0" w:line="330" w:lineRule="atLeast"/>
        <w:jc w:val="center"/>
        <w:rPr>
          <w:b/>
          <w:color w:val="333333"/>
          <w:sz w:val="28"/>
          <w:szCs w:val="28"/>
        </w:rPr>
      </w:pPr>
      <w:bookmarkStart w:id="0" w:name="_GoBack"/>
      <w:r>
        <w:rPr>
          <w:b/>
          <w:color w:val="333333"/>
          <w:sz w:val="28"/>
          <w:szCs w:val="28"/>
        </w:rPr>
        <w:t>MỘT SỐ ĐIỀU CƠ BẢN CỦA L</w:t>
      </w:r>
      <w:r w:rsidR="008A280C" w:rsidRPr="008A280C">
        <w:rPr>
          <w:b/>
          <w:color w:val="333333"/>
          <w:sz w:val="28"/>
          <w:szCs w:val="28"/>
        </w:rPr>
        <w:t>UẬT KHIẾU NẠI 2011</w:t>
      </w:r>
    </w:p>
    <w:bookmarkEnd w:id="0"/>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Pr>
          <w:color w:val="333333"/>
          <w:sz w:val="28"/>
          <w:szCs w:val="28"/>
        </w:rPr>
        <w:t>N</w:t>
      </w:r>
      <w:r w:rsidRPr="008A280C">
        <w:rPr>
          <w:color w:val="333333"/>
          <w:sz w:val="28"/>
          <w:szCs w:val="28"/>
        </w:rPr>
        <w:t>gày 11/11/2011, tại kỳ họp thứ 2, Quốc hội nước Cộng hoà xã hội chủ nghĩa Việt Nam, khoá XIII đã thông qua </w:t>
      </w:r>
      <w:r w:rsidRPr="008A280C">
        <w:rPr>
          <w:rStyle w:val="Strong"/>
          <w:color w:val="333333"/>
          <w:sz w:val="28"/>
          <w:szCs w:val="28"/>
        </w:rPr>
        <w:t>Luật Khiếu nại</w:t>
      </w:r>
      <w:r w:rsidRPr="008A280C">
        <w:rPr>
          <w:color w:val="333333"/>
          <w:sz w:val="28"/>
          <w:szCs w:val="28"/>
        </w:rPr>
        <w:t>. Luật Khiếu nại gồm 8 Chương 70 Điều, có hiệu lực từ ngày 01/7/2012.</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Strong"/>
          <w:color w:val="333333"/>
          <w:sz w:val="28"/>
          <w:szCs w:val="28"/>
        </w:rPr>
        <w:t>1.  Một số khái niệm</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Emphasis"/>
          <w:b/>
          <w:bCs/>
          <w:color w:val="333333"/>
          <w:sz w:val="28"/>
          <w:szCs w:val="28"/>
        </w:rPr>
        <w:t>Khiếu nại: </w:t>
      </w:r>
      <w:r w:rsidRPr="008A280C">
        <w:rPr>
          <w:color w:val="333333"/>
          <w:sz w:val="28"/>
          <w:szCs w:val="28"/>
        </w:rPr>
        <w:t>Khiếu nại là việc công dân, cơ quan, tổ chức hoặc cán bộ, công chức theo thủ tục do Luật này quy định đề nghị cơ quan, tổ chức, cá nhân có thẩm quyền xem xét lại quyết định hành chính, hành vi hành chính của cơ quan hành chính nhà nước, của người có thẩm quyền trong cơ quan hành chính nhà nước hoặc quyết định kỷ luật cán bộ, công chức khi có căn cứ cho rằng quyết định hoặc hành vi đó là trái pháp luật, xâm phạm quyền, lợi ích hợp pháp của mình (Khoản 1 Điều 2 Luật Khiếu nại).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Emphasis"/>
          <w:b/>
          <w:bCs/>
          <w:color w:val="333333"/>
          <w:sz w:val="28"/>
          <w:szCs w:val="28"/>
        </w:rPr>
        <w:t>Quyết định hành chính: </w:t>
      </w:r>
      <w:r w:rsidRPr="008A280C">
        <w:rPr>
          <w:color w:val="333333"/>
          <w:sz w:val="28"/>
          <w:szCs w:val="28"/>
        </w:rPr>
        <w:t>Quyết định hành chính là văn bản do cơ quan hành chính nhà nước hoặc người có thẩm quyền trong cơ quan hành chính nhà nước ban hành để quyết định về một vấn đề cụ thể trong hoạt động quản lý hành chính nhà nước được áp dụng một lần đối với một hoặc một số đối tượng cụ thể (Khoản 8  Điều 2 Luật Khiếu nại). </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Emphasis"/>
          <w:b/>
          <w:bCs/>
          <w:color w:val="333333"/>
          <w:sz w:val="28"/>
          <w:szCs w:val="28"/>
        </w:rPr>
        <w:t>Hành vi hành chính: </w:t>
      </w:r>
      <w:r w:rsidRPr="008A280C">
        <w:rPr>
          <w:color w:val="333333"/>
          <w:sz w:val="28"/>
          <w:szCs w:val="28"/>
        </w:rPr>
        <w:t>Hành vi hành chính là hành vi của cơ quan hành chính nhà nước, của người có thẩm quyền trong cơ quan hành chính nhà nước thực hiện hoặc không thực hiện nhiệm vụ, công vụ theo quy định của pháp luật </w:t>
      </w:r>
      <w:r w:rsidRPr="008A280C">
        <w:rPr>
          <w:rStyle w:val="Emphasis"/>
          <w:color w:val="333333"/>
          <w:sz w:val="28"/>
          <w:szCs w:val="28"/>
        </w:rPr>
        <w:t>(Khoản 9  Điều 2 Luật Khiếu nại). </w:t>
      </w:r>
      <w:r w:rsidRPr="008A280C">
        <w:rPr>
          <w:color w:val="333333"/>
          <w:sz w:val="28"/>
          <w:szCs w:val="28"/>
        </w:rPr>
        <w:t> </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Emphasis"/>
          <w:b/>
          <w:bCs/>
          <w:color w:val="333333"/>
          <w:sz w:val="28"/>
          <w:szCs w:val="28"/>
        </w:rPr>
        <w:t>Quyết định kỷ luật: </w:t>
      </w:r>
      <w:r w:rsidRPr="008A280C">
        <w:rPr>
          <w:color w:val="333333"/>
          <w:sz w:val="28"/>
          <w:szCs w:val="28"/>
        </w:rPr>
        <w:t>Quyết định kỷ luật là quyết định bằng văn bản của người đứng đầu cơ quan, tổ chức để áp dụng một trong các hình thức kỷ luật đối với cán bộ, công chức thuộc quyền quản lý của mình theo quy định của pháp luật về cán bộ, công chức </w:t>
      </w:r>
      <w:r w:rsidRPr="008A280C">
        <w:rPr>
          <w:rStyle w:val="Emphasis"/>
          <w:color w:val="333333"/>
          <w:sz w:val="28"/>
          <w:szCs w:val="28"/>
        </w:rPr>
        <w:t>(Khoản 10  Điều 2 Luật Khiếu nại).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Strong"/>
          <w:color w:val="333333"/>
          <w:sz w:val="28"/>
          <w:szCs w:val="28"/>
        </w:rPr>
        <w:t>2.  Trình tự khiếu nại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Emphasis"/>
          <w:b/>
          <w:bCs/>
          <w:color w:val="333333"/>
          <w:sz w:val="28"/>
          <w:szCs w:val="28"/>
        </w:rPr>
        <w:t>Điều 7 Luật khiếu nại quy định:</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1. Khi có căn cứ cho rằng quyết định hành chính, hành vi hành chính là trái pháp luật, xâm phạm trực tiếp đến quyền, lợi ích hợp pháp của mình thì người khiếu nại khiếu nại lần đầu đến người đã ra quyết định hành chính hoặc cơ quan có người có hành vi hành chính hoặc khởi kiện vụ án hành chính tại Tòa án theo quy định của Luật tố tụng hành chính.</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 xml:space="preserve">Trường hợp người khiếu nại không đồng ý với quyết định giải quyết khiếu nại lần đầu hoặc quá thời hạn quy định mà khiếu nại không được giải quyết thì có quyền khiếu nại lần hai đến Thủ trưởng cấp trên trực tiếp của người có thẩm quyền giải </w:t>
      </w:r>
      <w:r w:rsidRPr="008A280C">
        <w:rPr>
          <w:color w:val="333333"/>
          <w:sz w:val="28"/>
          <w:szCs w:val="28"/>
        </w:rPr>
        <w:lastRenderedPageBreak/>
        <w:t>quyết khiếu nại lần đầu hoặc khởi kiện vụ án hành chính tại Tòa án theo quy định của Luật tố tụng hành chính.</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Trường hợp người khiếu nại không đồng ý với quyết định giải quyết khiếu nại lần hai hoặc hết thời hạn quy định mà khiếu nại không được giải quyết thì có quyền khởi kiện vụ án hành chính tại Tòa án theo quy định của Luật tố tụng hành chính.</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Strong"/>
          <w:color w:val="333333"/>
          <w:sz w:val="28"/>
          <w:szCs w:val="28"/>
        </w:rPr>
        <w:t>3.  Khiếu nại nhiều người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Emphasis"/>
          <w:b/>
          <w:bCs/>
          <w:color w:val="333333"/>
          <w:sz w:val="28"/>
          <w:szCs w:val="28"/>
        </w:rPr>
        <w:t>Khoản 4 Điều 8 quy định về hình thức khiếu nại nhiều người: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Emphasis"/>
          <w:color w:val="333333"/>
          <w:sz w:val="28"/>
          <w:szCs w:val="28"/>
        </w:rPr>
        <w:t>“4. Trường hợp nhiều người cùng khiếu nại về một nội dungthì thực hiện như sau:</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Emphasis"/>
          <w:color w:val="333333"/>
          <w:sz w:val="28"/>
          <w:szCs w:val="28"/>
        </w:rPr>
        <w:t>a) Trường hợp nhiều người đến khiếu nại trực tiếp thì cơ quan có thẩm quyền tổ chức tiếp và hướng dẫn người khiếu nại cử đại diện để trình bày nội dung khiếu nại; người tiếp nhận khiếu nại ghi lại việc khiếu nại bằng văn bản, trong đó ghi rõ nội dung theo quy định tại khoản 2 Điều này. Việc tiếp nhiều người cùng khiếu nại thực hiện theo quy định tại Chương V của Luật này;</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Emphasis"/>
          <w:color w:val="333333"/>
          <w:sz w:val="28"/>
          <w:szCs w:val="28"/>
        </w:rPr>
        <w:t>b) Trường hợp nhiều người khiếu nại bằng đơn thì trong đơn phải ghi rõ nội dung quy định tại khoản 2 Điều này, có chữ ký của những người khiếu nại và phải cử người đại diện để trình bày khi có yêu cầu của người giải quyết khiếu nại;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Emphasis"/>
          <w:color w:val="333333"/>
          <w:sz w:val="28"/>
          <w:szCs w:val="28"/>
        </w:rPr>
        <w:t>c) Chính phủ quy định chi tiết khoản này.”</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Emphasis"/>
          <w:b/>
          <w:bCs/>
          <w:color w:val="333333"/>
          <w:sz w:val="28"/>
          <w:szCs w:val="28"/>
        </w:rPr>
        <w:t>Khoản 5 Điều 8 và Khoản 4 Điều 60 quy định về người đại diện trong trường hợp khiếu nại nhiều người: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Emphasis"/>
          <w:color w:val="333333"/>
          <w:sz w:val="28"/>
          <w:szCs w:val="28"/>
        </w:rPr>
        <w:t>“5. Trường hợp khiếu nại được thực hiện thông qua người đại diện thì người đại diện phải là một trong những người khiếu nại, có giấy tờ chứng minh tính hợp pháp của việc đại diện và thực hiện khiếu nại theo quy định của Luật này”</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Emphasis"/>
          <w:color w:val="333333"/>
          <w:sz w:val="28"/>
          <w:szCs w:val="28"/>
        </w:rPr>
        <w:t>“4. Cử đại diện để trình bày với người tiếp công dân trong trường hợp có nhiều người cùng khiếu nại, tố cáo về một nội dung.”</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Emphasis"/>
          <w:b/>
          <w:bCs/>
          <w:color w:val="333333"/>
          <w:sz w:val="28"/>
          <w:szCs w:val="28"/>
        </w:rPr>
        <w:t>Khoản 3 Điều 31 quy định về quyết định giải quyết khiếu nại nhiều người: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Emphasis"/>
          <w:color w:val="333333"/>
          <w:sz w:val="28"/>
          <w:szCs w:val="28"/>
        </w:rPr>
        <w:t>“ 3. Trường hợp nhiều người cùng khiếu nại về một nội dung thì người có thẩm quyền giải quyết khiếu nại xem xét, kết luận nội dung khiếu nại và căn cứ vào kết luận đó để ra quyết định giải quyết khiếu nại cho từng người hoặc ra quyết định giải quyết khiếu nại kèm theo danh sách những người khiếu nại.”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Strong"/>
          <w:color w:val="333333"/>
          <w:sz w:val="28"/>
          <w:szCs w:val="28"/>
        </w:rPr>
        <w:t>4. Thời hiệu khiếu nại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Pr>
          <w:color w:val="333333"/>
          <w:sz w:val="28"/>
          <w:szCs w:val="28"/>
        </w:rPr>
        <w:t> </w:t>
      </w:r>
      <w:r w:rsidRPr="008A280C">
        <w:rPr>
          <w:rStyle w:val="Emphasis"/>
          <w:b/>
          <w:bCs/>
          <w:color w:val="333333"/>
          <w:sz w:val="28"/>
          <w:szCs w:val="28"/>
        </w:rPr>
        <w:t>Điều 9 quy định thời hiệu khiếu nại như sau:</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lastRenderedPageBreak/>
        <w:t>Thời hiệu khiếu nại là 90 ngày (chín mươi), kể từ ngày nhận được quyết định hành chính hoặc biết được quyết định hành chính, hành vi hành chính.</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Trường hợp người khiếu nại không thực hiện được quyền khiếu nại theo đúng thời hiệu vì ốm đau, thiên tai, địch họa, đi công tác, học tập ở nơi xa hoặc vì những trở ngại khách quan khác thì thời gian có trở ngại đó không tính vào thời hiệu khiếu nại.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Strong"/>
          <w:color w:val="333333"/>
          <w:sz w:val="28"/>
          <w:szCs w:val="28"/>
        </w:rPr>
        <w:t> 5. Về các khiếu nại không được thụ lý giải quyết</w:t>
      </w:r>
    </w:p>
    <w:p w:rsidR="008A280C" w:rsidRDefault="008A280C" w:rsidP="008A280C">
      <w:pPr>
        <w:pStyle w:val="NormalWeb"/>
        <w:shd w:val="clear" w:color="auto" w:fill="FFFFFF"/>
        <w:spacing w:before="0" w:beforeAutospacing="0" w:after="150" w:afterAutospacing="0" w:line="330" w:lineRule="atLeast"/>
        <w:jc w:val="both"/>
        <w:rPr>
          <w:rStyle w:val="Emphasis"/>
          <w:b/>
          <w:bCs/>
          <w:color w:val="333333"/>
          <w:sz w:val="28"/>
          <w:szCs w:val="28"/>
        </w:rPr>
      </w:pPr>
      <w:r>
        <w:rPr>
          <w:color w:val="333333"/>
          <w:sz w:val="28"/>
          <w:szCs w:val="28"/>
        </w:rPr>
        <w:t> </w:t>
      </w:r>
      <w:r w:rsidRPr="008A280C">
        <w:rPr>
          <w:rStyle w:val="Emphasis"/>
          <w:b/>
          <w:bCs/>
          <w:color w:val="333333"/>
          <w:sz w:val="28"/>
          <w:szCs w:val="28"/>
        </w:rPr>
        <w:t xml:space="preserve">Điều 11 quy định các trường hợp sau </w:t>
      </w:r>
      <w:r>
        <w:rPr>
          <w:rStyle w:val="Emphasis"/>
          <w:b/>
          <w:bCs/>
          <w:color w:val="333333"/>
          <w:sz w:val="28"/>
          <w:szCs w:val="28"/>
        </w:rPr>
        <w:t>đây không được thụ lý giải quy</w:t>
      </w:r>
    </w:p>
    <w:p w:rsidR="008A280C" w:rsidRPr="008A280C" w:rsidRDefault="008A280C" w:rsidP="008A280C">
      <w:pPr>
        <w:pStyle w:val="NormalWeb"/>
        <w:shd w:val="clear" w:color="auto" w:fill="FFFFFF"/>
        <w:spacing w:before="0" w:beforeAutospacing="0" w:after="150" w:afterAutospacing="0" w:line="330" w:lineRule="atLeast"/>
        <w:ind w:firstLine="426"/>
        <w:jc w:val="both"/>
        <w:rPr>
          <w:color w:val="333333"/>
          <w:sz w:val="28"/>
          <w:szCs w:val="28"/>
        </w:rPr>
      </w:pPr>
      <w:r w:rsidRPr="008A280C">
        <w:rPr>
          <w:color w:val="333333"/>
          <w:sz w:val="28"/>
          <w:szCs w:val="28"/>
        </w:rPr>
        <w:t>1. Quyết định hành chính, hành vi hành chính trong nội bộ cơ quan nhà nước để chỉ đạo, tổ chức thực hiện nhiệm vụ, công vụ; quyết định hành chính, hành vi hành chính trong chỉ đạo điều hành của cơ quan hành chính cấp trên với cơ quan hành chính cấp dưới; quyết định hành chính có chứa đựng các quy phạm pháp luật do cơ quan, tổ chức, cá nhân có thẩm quyền ban hành theo trình tự, thủ tục của pháp luật về ban hành văn bản quy phạm pháp luật; quyết định hành chính, hành vi hành chính thuộc phạm vi bí mật nhà nước trong các lĩnh vực quốc phòng, an ninh, ngoại giao theo danh mục do Chính phủ quy định;</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     2. Quyết định hành chính, hành vi hành chính bị khiếu nại không liên quan trực tiếp đến quyền, lợi ích hợp pháp của người khiếu nại;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     3. Người khiếu nại không có năng lực hành vi dân sự đầy đủ mà không có người đại diện hợp pháp;</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     4. Người đại diện không hợp pháp thực hiện khiếu nại;</w:t>
      </w:r>
    </w:p>
    <w:p w:rsid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     5. Đơn khiếu nại không có chữ ký hoặc điểm chỉ của người khiếu nại</w:t>
      </w:r>
    </w:p>
    <w:p w:rsidR="008A280C" w:rsidRDefault="008A280C" w:rsidP="008A280C">
      <w:pPr>
        <w:pStyle w:val="NormalWeb"/>
        <w:shd w:val="clear" w:color="auto" w:fill="FFFFFF"/>
        <w:spacing w:before="0" w:beforeAutospacing="0" w:after="150" w:afterAutospacing="0" w:line="330" w:lineRule="atLeast"/>
        <w:ind w:firstLine="284"/>
        <w:jc w:val="both"/>
        <w:rPr>
          <w:color w:val="333333"/>
          <w:sz w:val="28"/>
          <w:szCs w:val="28"/>
        </w:rPr>
      </w:pPr>
      <w:r w:rsidRPr="008A280C">
        <w:rPr>
          <w:color w:val="333333"/>
          <w:sz w:val="28"/>
          <w:szCs w:val="28"/>
        </w:rPr>
        <w:t>6. Thời hiệu, thời hạn khiếu nại đã hết mà không có lý do chính đáng;</w:t>
      </w:r>
    </w:p>
    <w:p w:rsidR="008A280C" w:rsidRPr="008A280C" w:rsidRDefault="008A280C" w:rsidP="008A280C">
      <w:pPr>
        <w:pStyle w:val="NormalWeb"/>
        <w:shd w:val="clear" w:color="auto" w:fill="FFFFFF"/>
        <w:spacing w:before="0" w:beforeAutospacing="0" w:after="150" w:afterAutospacing="0" w:line="330" w:lineRule="atLeast"/>
        <w:ind w:firstLine="284"/>
        <w:jc w:val="both"/>
        <w:rPr>
          <w:color w:val="333333"/>
          <w:sz w:val="28"/>
          <w:szCs w:val="28"/>
        </w:rPr>
      </w:pPr>
      <w:r w:rsidRPr="008A280C">
        <w:rPr>
          <w:color w:val="333333"/>
          <w:sz w:val="28"/>
          <w:szCs w:val="28"/>
        </w:rPr>
        <w:t>7. Khiếu nại đã có quyết định giải quyết khiếu nại lần hai;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     8. Có văn bản thông báo đình chỉ việc giải quyết khiếu nại mà sau 30 ngày người khiếu nại không tiếp tục khiếu nại;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     9. Việc khiếu nại đã được Tòa án thụ lý hoặc đã được giải quyết bằng bản án, quyết định của Toà án, trừ quyết định đình chỉ giải quyết vụ án hành chính của Tòa án.</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Strong"/>
          <w:color w:val="333333"/>
          <w:sz w:val="28"/>
          <w:szCs w:val="28"/>
        </w:rPr>
        <w:t>6. Quyền, nghĩa vụ của người khiếu nại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Emphasis"/>
          <w:color w:val="333333"/>
          <w:sz w:val="28"/>
          <w:szCs w:val="28"/>
        </w:rPr>
        <w:t>7.1. Quyền của người khiếu nại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Người khiếu nại có các quyền sau đây:</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a) Tự mình khiếu nại.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lastRenderedPageBreak/>
        <w:t>Trường hợp người khiếu nại là người chưa thành niên, người mất năng lực hành vi dân sự thì người đại diện theo pháp luật của họ thực hiện việc khiếu nại;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Trường hợp người khiếu nại ốm đau, già yếu, có nhược điểm về thể chất hoặc vì lý do khách quan khác mà không thể tự mình khiếu nại thì được ủy quyền cho cha, mẹ, vợ, chồng, anh, chị, em ruột, con đã thành niên hoặc người khác có năng lực hành vi dân sự đầy đủ để thực hiện việc khiếu nại;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b) Nhờ luật sư tư vấn về pháp luật hoặc ủy quyền cho luật sư khiếu nại để bảo vệ quyền, lợi ích hợp pháp của mình.</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Trường hợp người khiếu nại là người được trợ giúp pháp lý theo quy định của pháp luật thì được nhờ trợ giúp viên pháp lý tư vấn về pháp luật hoặc ủy quyền cho trợ giúp viên pháp lý khiếu nại để bảo vệ quyền, lợi ích hợp pháp của mình;</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c) Tham gia đối thoại hoặc ủy quyền cho người đại diện hợp pháp tham gia đối thoại;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d) Được biết, đọc, sao chụp, sao chép, tài liệu, chứng cứ do người giải quyết khiếu nại thu thập để giải quyết khiếu nại, trừ thông tin, tài liệu thuộc bí mật nhà nước;</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đ) Yêu cầu cá nhân, cơ quan, tổ chức có liên quan đang lưu giữ, quản lý thông tin, tài liệu liên quan tới nội dung khiếu nại cung cấp thông tin, tài liệu đó cho mình trong thời hạn 07 ngày, kể từ ngày có yêu cầu để giao nộp cho người giải quyết khiếu nại, trừ thông tin, tài liệu thuộc bí mật nhà nước;</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e) Được yêu cầu người giải quyết khiếu nại áp dụng các biện pháp khẩn cấp để ngăn chặn hậu quả có thể xảy ra do việc thi hành quyết định hành chính bị khiếu nại;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g) Đưa ra chứng cứ về việc khiếu nại và giải trình ý kiến của mình về chứng cứ đó;</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h) Nhận văn bản trả lời về việc thụ lý giải quyết khiếu nại, nhận quyết định giải quyết khiếu nại;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i) Được khôi phục quyền, lợi ích hợp pháp đã bị xâm phạm; được bồi thường thiệt hại theo quy định của pháp luật;</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k) Khiếu nại lần hai hoặc khởi kiện vụ án hành chính tại Toà án theo quy định của Luật tố tụng hành chính;</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l) Rút khiếu nại.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Emphasis"/>
          <w:color w:val="333333"/>
          <w:sz w:val="28"/>
          <w:szCs w:val="28"/>
        </w:rPr>
        <w:t>7.2 Nghĩa vụ của người khiếu nại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a) Khiếu nại đến đúng người có thẩm quyền giải quyết;</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 xml:space="preserve">b) Trình bày trung thực sự việc, đưa ra chứng cứ về tính đúng đắn, hợp lý của việc khiếu nại; cung cấp thông tin, tài liệu liên quan cho người giải quyết khiếu nại; chịu </w:t>
      </w:r>
      <w:r w:rsidRPr="008A280C">
        <w:rPr>
          <w:color w:val="333333"/>
          <w:sz w:val="28"/>
          <w:szCs w:val="28"/>
        </w:rPr>
        <w:lastRenderedPageBreak/>
        <w:t>trách nhiệm trước pháp luật về nội dung trình bày và việc cung cấp thông tin, tài liệu đó;</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c) Chấp hành quyết định hành chính, hành vi hành chính mà mình khiếu nại trong thời gian khiếu nại, trừ trường hợp quyết định, hành vi đó bị tạm đình chỉ thi hành theo quy định tại Điều 35 của Luật này;</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d) Chấp hành nghiêm chỉnh quyết định giải quyết khiếu nại đã có hiệu lực pháp luật.</w:t>
      </w:r>
    </w:p>
    <w:p w:rsid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3. Người khiếu nại thực hiện các quyền và nghĩa vụ khác theo quy định của pháp luật.</w:t>
      </w:r>
    </w:p>
    <w:p w:rsidR="008A280C" w:rsidRPr="008A280C" w:rsidRDefault="008A280C" w:rsidP="008A280C">
      <w:pPr>
        <w:pStyle w:val="NormalWeb"/>
        <w:shd w:val="clear" w:color="auto" w:fill="FFFFFF"/>
        <w:spacing w:before="0" w:beforeAutospacing="0" w:after="150" w:afterAutospacing="0" w:line="330" w:lineRule="atLeast"/>
        <w:jc w:val="center"/>
        <w:rPr>
          <w:color w:val="333333"/>
          <w:sz w:val="28"/>
          <w:szCs w:val="28"/>
        </w:rPr>
      </w:pPr>
      <w:r>
        <w:rPr>
          <w:color w:val="333333"/>
          <w:sz w:val="28"/>
          <w:szCs w:val="28"/>
        </w:rPr>
        <w:t>BAN TƯ PHÁP XÃ</w:t>
      </w:r>
    </w:p>
    <w:p w:rsidR="002A6511" w:rsidRPr="008A280C" w:rsidRDefault="002A6511">
      <w:pPr>
        <w:rPr>
          <w:rFonts w:ascii="Times New Roman" w:hAnsi="Times New Roman" w:cs="Times New Roman"/>
          <w:sz w:val="28"/>
          <w:szCs w:val="28"/>
        </w:rPr>
      </w:pPr>
    </w:p>
    <w:sectPr w:rsidR="002A6511" w:rsidRPr="008A2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80C"/>
    <w:rsid w:val="00206575"/>
    <w:rsid w:val="002A6511"/>
    <w:rsid w:val="00587712"/>
    <w:rsid w:val="008A2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F6940"/>
  <w15:chartTrackingRefBased/>
  <w15:docId w15:val="{47A1FDD0-1DF6-4843-897D-18CB7205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28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280C"/>
    <w:rPr>
      <w:b/>
      <w:bCs/>
    </w:rPr>
  </w:style>
  <w:style w:type="character" w:styleId="Emphasis">
    <w:name w:val="Emphasis"/>
    <w:basedOn w:val="DefaultParagraphFont"/>
    <w:uiPriority w:val="20"/>
    <w:qFormat/>
    <w:rsid w:val="008A28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96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A321ED-3EC8-4681-A105-2BBFF352E2B9}"/>
</file>

<file path=customXml/itemProps2.xml><?xml version="1.0" encoding="utf-8"?>
<ds:datastoreItem xmlns:ds="http://schemas.openxmlformats.org/officeDocument/2006/customXml" ds:itemID="{945529BC-76F0-463E-BEED-DF09C1CB0E9C}"/>
</file>

<file path=customXml/itemProps3.xml><?xml version="1.0" encoding="utf-8"?>
<ds:datastoreItem xmlns:ds="http://schemas.openxmlformats.org/officeDocument/2006/customXml" ds:itemID="{34E7F21B-3953-4751-919C-D98D3D88D396}"/>
</file>

<file path=docProps/app.xml><?xml version="1.0" encoding="utf-8"?>
<Properties xmlns="http://schemas.openxmlformats.org/officeDocument/2006/extended-properties" xmlns:vt="http://schemas.openxmlformats.org/officeDocument/2006/docPropsVTypes">
  <Template>Normal</Template>
  <TotalTime>1</TotalTime>
  <Pages>1</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4</cp:revision>
  <dcterms:created xsi:type="dcterms:W3CDTF">2020-11-15T13:18:00Z</dcterms:created>
  <dcterms:modified xsi:type="dcterms:W3CDTF">2020-11-15T13:27:00Z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